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AD" w:rsidRPr="002C66AD" w:rsidRDefault="002C66AD" w:rsidP="002C66AD">
      <w:pPr>
        <w:spacing w:after="0" w:line="240" w:lineRule="auto"/>
        <w:outlineLvl w:val="0"/>
        <w:rPr>
          <w:rFonts w:ascii="Tahoma" w:eastAsia="Times New Roman" w:hAnsi="Tahoma" w:cs="Tahoma"/>
          <w:color w:val="555555"/>
          <w:kern w:val="36"/>
          <w:sz w:val="35"/>
          <w:szCs w:val="35"/>
          <w:lang w:eastAsia="ru-RU"/>
        </w:rPr>
      </w:pPr>
      <w:r w:rsidRPr="002C66AD">
        <w:rPr>
          <w:rFonts w:ascii="Tahoma" w:eastAsia="Times New Roman" w:hAnsi="Tahoma" w:cs="Tahoma"/>
          <w:color w:val="555555"/>
          <w:kern w:val="36"/>
          <w:sz w:val="35"/>
          <w:szCs w:val="35"/>
          <w:lang w:eastAsia="ru-RU"/>
        </w:rPr>
        <w:t>ВОПРОС - ОТВЕТ</w:t>
      </w:r>
    </w:p>
    <w:p w:rsidR="002C66AD" w:rsidRPr="002C66AD" w:rsidRDefault="002C66AD" w:rsidP="002C66AD">
      <w:pPr>
        <w:spacing w:after="0" w:line="240" w:lineRule="auto"/>
        <w:jc w:val="both"/>
        <w:outlineLvl w:val="0"/>
        <w:rPr>
          <w:rFonts w:ascii="Tahoma" w:eastAsia="Times New Roman" w:hAnsi="Tahoma" w:cs="Tahoma"/>
          <w:color w:val="555555"/>
          <w:kern w:val="36"/>
          <w:sz w:val="35"/>
          <w:szCs w:val="35"/>
          <w:lang w:eastAsia="ru-RU"/>
        </w:rPr>
      </w:pPr>
      <w:r w:rsidRPr="002C66AD">
        <w:rPr>
          <w:rFonts w:ascii="Tahoma" w:eastAsia="Times New Roman" w:hAnsi="Tahoma" w:cs="Tahoma"/>
          <w:color w:val="555555"/>
          <w:kern w:val="36"/>
          <w:sz w:val="35"/>
          <w:szCs w:val="35"/>
          <w:lang w:eastAsia="ru-RU"/>
        </w:rPr>
        <w:t>Кто оказывает имущественную поддержку?</w:t>
      </w:r>
    </w:p>
    <w:p w:rsidR="002C66AD" w:rsidRPr="002C66AD" w:rsidRDefault="002C66AD" w:rsidP="002C66AD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2C66AD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 xml:space="preserve">Имущественная поддержка бизнесу оказывается органами государственной власти и органами местного самоуправления. Для получения имущественной поддержки обращайтесь в отдел по управлению имуществом администрации </w:t>
      </w:r>
      <w:r w:rsidR="0052404A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Краснозоренского</w:t>
      </w:r>
      <w:r w:rsidRPr="002C66AD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 xml:space="preserve"> района Орловской области.</w:t>
      </w:r>
    </w:p>
    <w:p w:rsidR="002C66AD" w:rsidRPr="002C66AD" w:rsidRDefault="002C66AD" w:rsidP="002C66AD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2C66AD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____________________________________________________________________________________________________</w:t>
      </w:r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</w:p>
    <w:p w:rsidR="002C66AD" w:rsidRPr="002C66AD" w:rsidRDefault="002C66AD" w:rsidP="002C66AD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2C66AD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 xml:space="preserve">Кредитные </w:t>
      </w:r>
      <w:proofErr w:type="gramStart"/>
      <w:r w:rsidRPr="002C66AD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каникулы</w:t>
      </w:r>
      <w:proofErr w:type="gramEnd"/>
      <w:r w:rsidRPr="002C66AD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 xml:space="preserve">: кто может воспользоваться и на </w:t>
      </w:r>
      <w:proofErr w:type="gramStart"/>
      <w:r w:rsidRPr="002C66AD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каких</w:t>
      </w:r>
      <w:proofErr w:type="gramEnd"/>
      <w:r w:rsidRPr="002C66AD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 xml:space="preserve"> условиях?</w:t>
      </w:r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</w:p>
    <w:p w:rsidR="002C66AD" w:rsidRPr="002C66AD" w:rsidRDefault="002C66AD" w:rsidP="002C66AD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2C66AD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На кого распространяются каникулы?</w:t>
      </w:r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  </w:t>
      </w:r>
    </w:p>
    <w:p w:rsidR="002C66AD" w:rsidRPr="002C66AD" w:rsidRDefault="002C66AD" w:rsidP="002C66AD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Все субъекты малого и среднего предпринимательства, работающие в отраслях, определенных правительством. </w:t>
      </w:r>
    </w:p>
    <w:p w:rsidR="002C66AD" w:rsidRPr="002C66AD" w:rsidRDefault="002C66AD" w:rsidP="002C66AD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2C66AD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На какие договоры распространяются каникулы?</w:t>
      </w:r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Любые кредитные договоры и договоры займа, заключенные с кредитными организациями или </w:t>
      </w:r>
      <w:proofErr w:type="spellStart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некредитными</w:t>
      </w:r>
      <w:proofErr w:type="spellEnd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финансовыми организациями до вступления в силу новых правил, т.е. до 3 апреля. </w:t>
      </w:r>
    </w:p>
    <w:p w:rsidR="002C66AD" w:rsidRPr="002C66AD" w:rsidRDefault="002C66AD" w:rsidP="002C66AD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2C66AD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В чем суть каникул?</w:t>
      </w:r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Заемщик вправе "заморозить" платежи по кредиту на срок до полугода со дня подачи обращения или позже. Обратиться в банк нужно не позднее 30 </w:t>
      </w:r>
      <w:proofErr w:type="spellStart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сентября</w:t>
      </w:r>
      <w:proofErr w:type="gramStart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.У</w:t>
      </w:r>
      <w:proofErr w:type="spellEnd"/>
      <w:proofErr w:type="gramEnd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индивидуальных предпринимателей есть дополнительная опция: вместо "заморозки" платежей ИП вправе платить их в сниженном размере в период </w:t>
      </w:r>
      <w:proofErr w:type="spellStart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каникул.Длительность</w:t>
      </w:r>
      <w:proofErr w:type="spellEnd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каникул заемщик определяет самостоятельно. Если заемщик не укажет конкретный срок и его начало, он принимается за шесть месяцев с момента направления требования о предоставлении </w:t>
      </w:r>
      <w:proofErr w:type="spellStart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каникул</w:t>
      </w:r>
      <w:proofErr w:type="gramStart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.В</w:t>
      </w:r>
      <w:proofErr w:type="gramEnd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ажный</w:t>
      </w:r>
      <w:proofErr w:type="spellEnd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момент: если к началу кредитных каникул у заемщика была обязанность уплатить проценты и штрафы за ненадлежащее исполнение своих обязательств, она также "</w:t>
      </w:r>
      <w:proofErr w:type="spellStart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замораживается".Что</w:t>
      </w:r>
      <w:proofErr w:type="spellEnd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будет после окончания кредитных каникул? Заемщик возобновит оплату кредита на условиях, аналогичных периоду до каникул (т.е. никаких повышенных платежей не будет).Срок возврата кредита пролонгируется с тем расчетом, чтобы заемщик вернул задолженность, образовавшуюся за время </w:t>
      </w:r>
      <w:proofErr w:type="spellStart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каникул</w:t>
      </w:r>
      <w:proofErr w:type="gramStart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.К</w:t>
      </w:r>
      <w:proofErr w:type="gramEnd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ак</w:t>
      </w:r>
      <w:proofErr w:type="spellEnd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получить кредитные каникулы? Направить требование в свободной форме кредитору способом, предусмотренным в договоре. ИП может направить требование с помощью мобильного телефона. Прилагать к требованию какие-либо документы не </w:t>
      </w:r>
      <w:proofErr w:type="spellStart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нужно</w:t>
      </w:r>
      <w:proofErr w:type="gramStart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.И</w:t>
      </w:r>
      <w:proofErr w:type="gramEnd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сходя</w:t>
      </w:r>
      <w:proofErr w:type="spellEnd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из правил предоставления каникул, рекомендуем указать в требовании следующую информацию: сведения о кредитном договоре (договоре займа); указание на то, в какой из пострадавших отраслей ведет деятельность заемщик; период отсрочки (по умолчанию он составляет 6 месяцев). Рекомендуем также обратиться к организации-кредитору, возможно, она разработала типовую форму </w:t>
      </w:r>
      <w:proofErr w:type="spellStart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требования</w:t>
      </w:r>
      <w:proofErr w:type="gramStart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.К</w:t>
      </w:r>
      <w:proofErr w:type="gramEnd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редитор</w:t>
      </w:r>
      <w:proofErr w:type="spellEnd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обязан сообщить о предоставлении кредитных каникул в течение 5-ти дней. Если в течение 10-ти дней заемщик не получит ответ, каникулы считаются предоставленными с даты, указанной в </w:t>
      </w:r>
      <w:proofErr w:type="spellStart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требовании</w:t>
      </w:r>
      <w:proofErr w:type="gramStart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.Е</w:t>
      </w:r>
      <w:proofErr w:type="gramEnd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сть</w:t>
      </w:r>
      <w:proofErr w:type="spellEnd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ли особенности расчета процентов, которые "набегают" за период каникул? Проценты начисляются в том же размере, как если бы заемщик продолжал исполнять прежние условия кредитного договора. Такие проценты после окончания кредитных каникул включаются в сумму основного </w:t>
      </w:r>
      <w:proofErr w:type="spellStart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долга</w:t>
      </w:r>
      <w:proofErr w:type="gramStart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.М</w:t>
      </w:r>
      <w:proofErr w:type="gramEnd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ожет</w:t>
      </w:r>
      <w:proofErr w:type="spellEnd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ли заемщик продолжать получать деньги по открытой кредитной линии? Нет, на период каникул обязательства кредитора по предоставлению денежных средств </w:t>
      </w:r>
      <w:proofErr w:type="spellStart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приостанавливаются</w:t>
      </w:r>
      <w:proofErr w:type="gramStart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.М</w:t>
      </w:r>
      <w:proofErr w:type="gramEnd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ожно</w:t>
      </w:r>
      <w:proofErr w:type="spellEnd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ли досрочно гасить кредит в период каникул? Да, можно. При этом каникулы не прекращаются, пока сумма досрочных платежей не достигнет общей суммы платежей по основному долгу и процентам, которые приходятся на льготный </w:t>
      </w:r>
      <w:proofErr w:type="spellStart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период</w:t>
      </w:r>
      <w:proofErr w:type="gramStart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.М</w:t>
      </w:r>
      <w:proofErr w:type="gramEnd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ожно</w:t>
      </w:r>
      <w:proofErr w:type="spellEnd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ли прекратить кредитные каникулы? Да, в любой момент по заявлению заемщика. </w:t>
      </w:r>
    </w:p>
    <w:p w:rsidR="002C66AD" w:rsidRPr="002C66AD" w:rsidRDefault="002C66AD" w:rsidP="002C66AD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Альтернатива для ИП с потребительскими кредитами (займами) </w:t>
      </w:r>
    </w:p>
    <w:p w:rsidR="002C66AD" w:rsidRPr="002C66AD" w:rsidRDefault="002C66AD" w:rsidP="002C66AD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ИП, у которых есть потребительские кредиты, могут воспользоваться иным механизмом кредитных </w:t>
      </w:r>
      <w:proofErr w:type="spellStart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каникул</w:t>
      </w:r>
      <w:proofErr w:type="gramStart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.О</w:t>
      </w:r>
      <w:proofErr w:type="gramEnd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сновные</w:t>
      </w:r>
      <w:proofErr w:type="spellEnd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отличия этого механизма от кредитных каникул для малого и среднего бизнеса в следующем:- ИП может работать в любых отраслях;- максимальная сумма кредита лимитирована;- одним из условий получения кредита является снижение дохода за месяц, предшествующий обращению, более чем на 30% от среднемесячного дохода заемщиков (</w:t>
      </w:r>
      <w:proofErr w:type="spellStart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созаемщиков</w:t>
      </w:r>
      <w:proofErr w:type="spellEnd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) за 2019 год. Это обстоятельство нужно подтверждать;- за время каникул проценты начисляются по льготной ставке - 2/3 от среднерыночного значения ставок по потребительским кредитам (исключение - кредиты, обеспеченные ипотекой);- проценты, начисленные за период каникул, уплачиваются заемщиком после исполнения графика платежей, а не включаются в сумму основного долга как это предусмотрено для МСП;- дата начала каникул может быть определена заемщиком "задним числом", но не ранее чем за 14 дней до даты обращения </w:t>
      </w:r>
      <w:proofErr w:type="gramStart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к</w:t>
      </w:r>
      <w:proofErr w:type="gramEnd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proofErr w:type="spellStart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кредитору</w:t>
      </w:r>
      <w:proofErr w:type="gramStart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.Д</w:t>
      </w:r>
      <w:proofErr w:type="gramEnd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окумент</w:t>
      </w:r>
      <w:proofErr w:type="spellEnd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: Федеральный закон от 03.04.2020 N 106-ФЗ </w:t>
      </w:r>
    </w:p>
    <w:p w:rsidR="002C66AD" w:rsidRPr="002C66AD" w:rsidRDefault="002C66AD" w:rsidP="002C66AD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________________________________________________________________________________________________________________ </w:t>
      </w:r>
    </w:p>
    <w:p w:rsidR="002C66AD" w:rsidRPr="002C66AD" w:rsidRDefault="002C66AD" w:rsidP="002C66AD">
      <w:pPr>
        <w:spacing w:after="0" w:line="240" w:lineRule="auto"/>
        <w:jc w:val="both"/>
        <w:outlineLvl w:val="0"/>
        <w:rPr>
          <w:rFonts w:ascii="Tahoma" w:eastAsia="Times New Roman" w:hAnsi="Tahoma" w:cs="Tahoma"/>
          <w:color w:val="555555"/>
          <w:kern w:val="36"/>
          <w:sz w:val="35"/>
          <w:szCs w:val="35"/>
          <w:lang w:eastAsia="ru-RU"/>
        </w:rPr>
      </w:pPr>
      <w:r w:rsidRPr="002C66AD">
        <w:rPr>
          <w:rFonts w:ascii="Tahoma" w:eastAsia="Times New Roman" w:hAnsi="Tahoma" w:cs="Tahoma"/>
          <w:color w:val="555555"/>
          <w:kern w:val="36"/>
          <w:sz w:val="35"/>
          <w:szCs w:val="35"/>
          <w:lang w:eastAsia="ru-RU"/>
        </w:rPr>
        <w:t>На какой срок можно получить имущество из Перечня для субъекта МСП в аренду?</w:t>
      </w:r>
    </w:p>
    <w:p w:rsidR="002C66AD" w:rsidRPr="002C66AD" w:rsidRDefault="002C66AD" w:rsidP="002C66AD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Не менее 3 лет.</w:t>
      </w:r>
    </w:p>
    <w:p w:rsidR="002C66AD" w:rsidRPr="002C66AD" w:rsidRDefault="002C66AD" w:rsidP="002C66AD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________________________________________________________________________________________________________________________________ </w:t>
      </w:r>
    </w:p>
    <w:p w:rsidR="002C66AD" w:rsidRPr="002C66AD" w:rsidRDefault="002C66AD" w:rsidP="002C66AD">
      <w:pPr>
        <w:spacing w:after="0" w:line="240" w:lineRule="auto"/>
        <w:jc w:val="both"/>
        <w:outlineLvl w:val="0"/>
        <w:rPr>
          <w:rFonts w:ascii="Tahoma" w:eastAsia="Times New Roman" w:hAnsi="Tahoma" w:cs="Tahoma"/>
          <w:color w:val="555555"/>
          <w:kern w:val="36"/>
          <w:sz w:val="35"/>
          <w:szCs w:val="35"/>
          <w:lang w:eastAsia="ru-RU"/>
        </w:rPr>
      </w:pPr>
      <w:r w:rsidRPr="002C66AD">
        <w:rPr>
          <w:rFonts w:ascii="Tahoma" w:eastAsia="Times New Roman" w:hAnsi="Tahoma" w:cs="Tahoma"/>
          <w:color w:val="555555"/>
          <w:kern w:val="36"/>
          <w:sz w:val="35"/>
          <w:szCs w:val="35"/>
          <w:lang w:eastAsia="ru-RU"/>
        </w:rPr>
        <w:t xml:space="preserve">Где можно найти информацию о свободных помещениях, включенных в Перечень муниципального имущества, </w:t>
      </w:r>
      <w:r w:rsidRPr="002C66AD">
        <w:rPr>
          <w:rFonts w:ascii="Tahoma" w:eastAsia="Times New Roman" w:hAnsi="Tahoma" w:cs="Tahoma"/>
          <w:color w:val="555555"/>
          <w:kern w:val="36"/>
          <w:sz w:val="35"/>
          <w:szCs w:val="35"/>
          <w:lang w:eastAsia="ru-RU"/>
        </w:rPr>
        <w:lastRenderedPageBreak/>
        <w:t>предназначенного для передачи во владение и (или) в пользование субъектам малого и среднего предпринимательства?</w:t>
      </w:r>
    </w:p>
    <w:p w:rsidR="002C66AD" w:rsidRPr="002C66AD" w:rsidRDefault="002C66AD" w:rsidP="002C66AD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В сети "Интернет" на официальном сайте администрации </w:t>
      </w:r>
      <w:r w:rsidR="0052404A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Краснозоренсского</w:t>
      </w:r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района Орловской области</w:t>
      </w:r>
    </w:p>
    <w:p w:rsidR="002C66AD" w:rsidRPr="002C66AD" w:rsidRDefault="002C66AD" w:rsidP="002C66AD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_________________________________________________________________________________________________________________________________ </w:t>
      </w:r>
    </w:p>
    <w:p w:rsidR="002C66AD" w:rsidRPr="002C66AD" w:rsidRDefault="002C66AD" w:rsidP="002C66AD">
      <w:pPr>
        <w:spacing w:after="0" w:line="240" w:lineRule="auto"/>
        <w:jc w:val="both"/>
        <w:outlineLvl w:val="0"/>
        <w:rPr>
          <w:rFonts w:ascii="Tahoma" w:eastAsia="Times New Roman" w:hAnsi="Tahoma" w:cs="Tahoma"/>
          <w:color w:val="555555"/>
          <w:kern w:val="36"/>
          <w:sz w:val="35"/>
          <w:szCs w:val="35"/>
          <w:lang w:eastAsia="ru-RU"/>
        </w:rPr>
      </w:pPr>
      <w:r w:rsidRPr="002C66AD">
        <w:rPr>
          <w:rFonts w:ascii="Tahoma" w:eastAsia="Times New Roman" w:hAnsi="Tahoma" w:cs="Tahoma"/>
          <w:color w:val="555555"/>
          <w:kern w:val="36"/>
          <w:sz w:val="35"/>
          <w:szCs w:val="35"/>
          <w:lang w:eastAsia="ru-RU"/>
        </w:rPr>
        <w:t>Какие понижающие коэффициенты применяются при расчете арендной платы за муниципальное имущество, включенное в Перечень, субъектам МСП, занимающимся социально значимыми видами деятельности?</w:t>
      </w:r>
    </w:p>
    <w:p w:rsidR="002C66AD" w:rsidRPr="002C66AD" w:rsidRDefault="002C66AD" w:rsidP="002C66AD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</w:p>
    <w:p w:rsidR="002C66AD" w:rsidRPr="002C66AD" w:rsidRDefault="002C66AD" w:rsidP="002C66AD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Применяется понижающий коэффициент от 0, 5 до 0, 7 в зависимости </w:t>
      </w:r>
      <w:proofErr w:type="gramStart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от</w:t>
      </w:r>
      <w:proofErr w:type="gramEnd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proofErr w:type="gramStart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виды</w:t>
      </w:r>
      <w:proofErr w:type="gramEnd"/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деятельности.</w:t>
      </w:r>
    </w:p>
    <w:p w:rsidR="002C66AD" w:rsidRPr="002C66AD" w:rsidRDefault="002C66AD" w:rsidP="002C66AD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2C66A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_______________________________________________________________________________</w:t>
      </w:r>
      <w:r w:rsidR="000A7430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___________</w:t>
      </w:r>
      <w:bookmarkStart w:id="0" w:name="_GoBack"/>
      <w:bookmarkEnd w:id="0"/>
    </w:p>
    <w:p w:rsidR="00E65270" w:rsidRDefault="00E65270"/>
    <w:sectPr w:rsidR="00E6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AD"/>
    <w:rsid w:val="000A7430"/>
    <w:rsid w:val="002C66AD"/>
    <w:rsid w:val="0052404A"/>
    <w:rsid w:val="00E6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6064F-9144-4AE9-A374-E294977D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2020-12-17T08:53:00Z</dcterms:created>
  <dcterms:modified xsi:type="dcterms:W3CDTF">2020-12-17T09:01:00Z</dcterms:modified>
</cp:coreProperties>
</file>