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0D" w:rsidRPr="00B62B0D" w:rsidRDefault="00B62B0D" w:rsidP="00B62B0D">
      <w:pPr>
        <w:pStyle w:val="1"/>
        <w:spacing w:line="240" w:lineRule="auto"/>
        <w:rPr>
          <w:sz w:val="24"/>
          <w:szCs w:val="24"/>
        </w:rPr>
      </w:pPr>
      <w:r w:rsidRPr="00B62B0D">
        <w:rPr>
          <w:sz w:val="24"/>
          <w:szCs w:val="24"/>
        </w:rPr>
        <w:t>Историческая справка Краснозоренского района</w:t>
      </w:r>
    </w:p>
    <w:p w:rsidR="00B62B0D" w:rsidRPr="00B62B0D" w:rsidRDefault="00B62B0D" w:rsidP="00B62B0D">
      <w:pPr>
        <w:rPr>
          <w:rFonts w:ascii="Times New Roman" w:hAnsi="Times New Roman" w:cs="Times New Roman"/>
          <w:sz w:val="24"/>
          <w:szCs w:val="24"/>
        </w:rPr>
      </w:pP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Краснозоренский  район – районный центр  пос. Красная Заря – находится на востоке Орловской области в 130 км. от г. Орла. Рельеф территории весьма холмистый. С юго-запада граничит с Ливенским, Верховским и Новодеревеньковским районами, с восточной стороны - с Измалковским районом Липецкой области.</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История Краснозоренского района уходит в глубину веков. В начале 17 века в архивах упоминается  Медвеженская Дубрава, д. Соловьево, Малиново, Лески и др. Всего по Красному стану  Ливенского уезда   в 1615 году входило 1 село, 1 сельцо и 22 деревни.</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Эти селения, по свидетельству летописных книг, появились здесь в начале заселения северной (Московской) стороны  Присосненского бассейна, превращенной в 13 веке нашествиями татар в пустыню, поросшую в течение 2-х векового безлюдья лесом, чередовавшимся с пространствами «дикого поля».</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С западной стороны от села Давыдово проходил Новосильский Большак соединявший г. Ливны с г. Новосиль. Этот путь со времен Петра  Великого  служил дорогой из Ливен на Москву, вместо забытых  Посольской дороги и Татарских шляхов.</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Жизненный уклад наших предков характерен для всей Орловщины, ровно, как и для Центральной полосы России. Основное занятие крестьян – земледелие. Выращивали рожь, ячмень, пшеницу, овес, гречиху, просо. Основными пахотными землями владели помещики. Лучшие земли до революции принадлежали помещикам: Римскому-Корсакову, Зыбину, Давыдову.  Во многих помещичьих усадьбах создавались небольшие производства  по переработке сельскохозяйственного сырья.  Помещиками    в   сельце Ключиках и  в  селе Верхняя Любовша  были   построены  винокуренные  заводы.</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На рубеже 19-20-х веков Россошенская, Медвеженская, Покровская и Упенская волости входили в земство 1 участка Ливенского уезда  Орловской губернии.</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На древней Краснозоренской земле родился  Герой Отечественной войны 1812 года, командир 1 партизанского отряда, Генерал-лейтенант  Денис Васильевич Давыдов (1784-1839 годы). Он был  одной из наиболее ярких  и популярных фигур своего времени. Д. Давыдов участвовал почти во всех войнах России первой трети 19 века. Военная слава Героя-партизана уже тогда была известна за пределами России. Человек большого обаяния, завидной храбрости и энергии, прямодушия и честности, он также пользовался заслуженной славой поэта и военного писателя – мемуариста. </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В настоящее время возрождена усадьба Д. Давыдова и создан Музей-заповедник, в пос. Красная Заря есть улица, которая носит его имя. 5 июня 2002 года в самом центре  поселка Красная Заря  открыт  памятный знак  Денису Давыдову, челокеку-легенде, имя которого связано  с дорогими для нас названиями: Орловщина, Красная Заря, Давыдово. </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Мы гордимся революционным прошлым района. В революцию 1905 года в с. Медвежье   действовал  опорный пункт Ливенской группы РСДРП, который возглавляла школьная учительница Соломина Мария Ивановна, умершая в Елецкой тюрьме за </w:t>
      </w:r>
      <w:r w:rsidRPr="00B62B0D">
        <w:rPr>
          <w:rFonts w:ascii="Times New Roman" w:hAnsi="Times New Roman" w:cs="Times New Roman"/>
          <w:sz w:val="24"/>
          <w:szCs w:val="24"/>
        </w:rPr>
        <w:lastRenderedPageBreak/>
        <w:t xml:space="preserve">революционную деятельность. Во время Ливенского мятежа в августе 1918 года был убит первый организатор Советской власти Петр Евграфович Иовлев (1889 –1918 годы). </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Живут в памяти народной и имена первых коммунистов села Рахманово Арсентия Ченцова и Никиты Леонова.  </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В октябре-ноябре 1918 года были образованы Покровский, Медвеженский, Пол-Успенский, Россошенский волостные комитеты партии. Создание их проходило в сложных условиях кулацких мятежей и контрреволюционных выступлений.</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Начало истории нашего района, как территориально-административного центра относится к 1928 году.  14 мая 1928 года было ликвидировано Губернское территориальное деление и образована Центрально-Черноземная область (ЦЧО). Вместо волостей были созданы районы – более крупные административно-хозяйственные единицы. На территории бывшей Орловской губернии образовались 2 округа: Орловский и Елецкий. Вместо прежних 4 волостей –  Россошенской, Пол-Успенской, Покровской, Медвеженской  - был образован Россошенский район, который входил в состав Елецкого округа ЦЧО. Центром района  стал  поселок Волна  при  железнодорожной  станции Россошное.  Спустя некоторое время район получил название Волновский. В его состав первоначально входило 17 сельских Советов. В августе  месяце 1929 года центр Волновского района был переименован из пос. Волна  в пос. Красная Заря по названию товарищества по совместной обработке земли (ТОЗ) «Красная Заря», которое было образовано в  д. Кулига.  И тогда район был переименован в Краснозоренский, по названию районного центра. </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В 1934 году летом  ликвидирована Центрально-Черноземная область и на ее территории  было образовано 2 области: Воронежская и Курская. 18 января 1935 года утверждена новая сеть районов Курской области, в числе прочих в нее вошел и Краснозоренский район. 27 сентября 1937 года образована Орловская область и  в  ее состав  из Курской области было, выделено 25 районов, в том числе и Краснозоренский.</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Став, районным центром  поселок развивался и хорошел, строились  школы, магазины, клубы и т. д. Словом, перед войной районный центр стал одним из лучших в Орловской области.</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Вероломное нападение гитлеровской Германии прервало мирный труд людей. Краснозоренский район был оккупирован немецкими захватчиками с 18 ноября по  15 декабря  1941 года. За 28 дней оккупации в районе было убито, замучено и повешено 150 человек мирных жителей. Повешен комсомолец Пальчиков В., зверски убит член ВКП(б) Головин Я.М., расстреляны старики и дети в колхозе имени Сталина Труновского сельского Совета. Сожжено и разрушено 460 общественных построек, из них 61 здание школ, больниц, клубов. Уведено 700 голов скота, 7000 голов птицы, 2500 хозяйств ограблено, отобрано 788 тонн хлеба. Ущерб, нанесенный району в этот период времени составил 51 миллион рублей. Но тяжелые испытания первых месяцев войны не сломили боевого духа нашего народа.</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Память о погибших воинах при освобождении Краснозоренского района запечатлена в обелисках и монументах, установленных на братских могилах. У деревни Карасевка 22 </w:t>
      </w:r>
      <w:r w:rsidRPr="00B62B0D">
        <w:rPr>
          <w:rFonts w:ascii="Times New Roman" w:hAnsi="Times New Roman" w:cs="Times New Roman"/>
          <w:sz w:val="24"/>
          <w:szCs w:val="24"/>
        </w:rPr>
        <w:lastRenderedPageBreak/>
        <w:t xml:space="preserve">ноября 1986 года воздвигнут памятник-мемориал легендарной «Катюши», который напоминает нам о подвиге солдат 4-го гвардейского минометного полка, сыгравший решающую роль при освобождении Краснозоренского района. В декабре 1941 года около с. Верхняя Любовша  была подбита «Катюша». Создалась угроза захвата секретного оружия врагом. Гвардейцы яростно отбивались от фашистов. Тяжело раненый капитан В.М. Соломин вызвал огонь на себя. Он погиб, и с ним погибли 26 гвардейцев. Секретная установка БМ-13 не досталась врагу. </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За героизм, проявленный в годы Великой Отечественной войны 1941-1945 годы </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8 уроженцев  нашего района удостоены звания Героя Советского Союза: Адоньев Д.Н., Анохин И.Ф., Капустников Н.И., Новиков К.А., Овсянников Д.Н., Парахин Е.Д., Ролин Н.М., Куликов В.Г.</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В год своего 80-летия Герой Советского Союза, Маршал Советского Союза Виктор Георгиевич Куликов посетил родное село Верхнюю Любовшу. 6 августа 2001 года под сенью двух стройных берез был установлен памятный знак великому земляку В.Г. Куликову, вся жизнь которого посвящена служению Отечества. </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Первые послевоенные годы были тяжелым периодом восстановления из пепла руин хозяйств района. Были построены новые здания школ, домов культуры, медецинские пункты, жилье. В районе развивалась экономика, социально-культурная сфера.</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1 февраля 1963 года произошло укрупнение сельских районов. Краснозоренский район вошел в состав Новодеревеньковского, и центр был перенесен в пос. Хомутово. Так пос. Красная Заря более чем на 22 года перестал быть районным центром. За это время пришел в запустение район, затормозилась социально-культурная жизнь. В феврале 1963 года также была прекращена и деятельность районного государственного архива.</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И только в 1985 году Указом Президиума Верховного Совета РСФСР от 28 августа 1985 года Краснозоренский район  вновь обрел  статус районного административного центра. На первой сессии районного Совета народных депутатов, которая состоялась 2 ноября 1985 года, были образованы управления и отделы райисполкома, в том числе государственный архив Краснозоренского района. </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На территории района до революции действовало 12 церквей, из них сохранились здания только 5 церквей. Церкви «Георгия» в с. Верхняя Любовша, «Покровская» в с. Щербачево находятся в развалином виде, как архитектурно-исторические памятники. </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Сейчас в районе действуют две церкви. Свято-Троицкая  церковь 18 века в с. Шатилово реставрационные работы, которой начались в 1989 году на пожертвования населения при поддержке администрации района. 28 сентября 2005 года была открыта церквь «Вознесения» в с. Малиново, которая восстановлена при активной спонсорской помощи земляка Вещикова В.П.</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По инициативе главы администрации А.И. Горшкова в с. Россошное на месте церкви Святого Георгия Победоносца построена и открыта 1 ноября 2004 года часовня с аналогичным названием.</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lastRenderedPageBreak/>
        <w:t xml:space="preserve">         На границе двух районов: Краснозоренского и Новодеревеньковского, у слияния двух речек Лазавки и Любовши, у деревни Елагино, где находилось самое древнее поселение вятичей,  где  до настоящего  времени бьет живительный родник, где  соединились вечные человеческие ценности – вода, земля, солнце – 28 августа 2001 года, в день Успенья  Пресвятой Богородицы,  в празднично-торжественной обстановке, при освящении   хрустально - чистой  целительной воды    родника, был  открыт  ландшафтный заповедник</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«Елагино». </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Общая площадь территории в действующих сегодня границах 64940 гектар.</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В районе 5 сельских поселений: Краснозоренское, Успенское, Покровское, Россошенское, Труновское. 55 населенных пунктов, по состоянию на 01.01.2006 г. в них проживает 8310 человек. </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Район имеет агропромышленное направление. На его территории функционирует 9 сельхозпредприятий, в том числе создана ОАО «Объединение Агропромышленного комплекса «Агрофирма - Красная Заря». В районе имеются 7 промышленных предприятий: маслозавод, спиртзаводы, заготконтора и т.д.</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Средняя численность работающих в экономике 2712 человек, в том числе занято в сельском хозяйстве 1114 человек, промышленности  - 209 человек, строительстве - 54, транспорте – 8, социальной сфере – 703 человека.</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Несмотря на имеющиеся трудности экономического характера, сеть социальной сферы района продолжает развиваться. Строятся школы, жилье, ведется газификация района.</w:t>
      </w:r>
    </w:p>
    <w:p w:rsidR="00B62B0D" w:rsidRPr="00B62B0D" w:rsidRDefault="00B62B0D" w:rsidP="00B62B0D">
      <w:pPr>
        <w:jc w:val="both"/>
        <w:rPr>
          <w:rFonts w:ascii="Times New Roman" w:hAnsi="Times New Roman" w:cs="Times New Roman"/>
          <w:sz w:val="24"/>
          <w:szCs w:val="24"/>
        </w:rPr>
      </w:pPr>
      <w:r w:rsidRPr="00B62B0D">
        <w:rPr>
          <w:rFonts w:ascii="Times New Roman" w:hAnsi="Times New Roman" w:cs="Times New Roman"/>
          <w:sz w:val="24"/>
          <w:szCs w:val="24"/>
        </w:rPr>
        <w:t xml:space="preserve">         </w:t>
      </w:r>
    </w:p>
    <w:p w:rsidR="00B62B0D" w:rsidRDefault="00B62B0D" w:rsidP="00B62B0D">
      <w:pPr>
        <w:jc w:val="both"/>
        <w:rPr>
          <w:sz w:val="24"/>
        </w:rPr>
      </w:pPr>
    </w:p>
    <w:p w:rsidR="00B62B0D" w:rsidRDefault="00B62B0D" w:rsidP="00B62B0D">
      <w:pPr>
        <w:pStyle w:val="4"/>
      </w:pPr>
    </w:p>
    <w:p w:rsidR="00B62B0D" w:rsidRDefault="00B62B0D" w:rsidP="00B62B0D">
      <w:pPr>
        <w:pStyle w:val="4"/>
      </w:pPr>
    </w:p>
    <w:p w:rsidR="00B62B0D" w:rsidRDefault="00B62B0D" w:rsidP="00B62B0D">
      <w:pPr>
        <w:pStyle w:val="4"/>
      </w:pPr>
    </w:p>
    <w:p w:rsidR="00B62B0D" w:rsidRDefault="00B62B0D" w:rsidP="00B62B0D"/>
    <w:p w:rsidR="00B62B0D" w:rsidRDefault="00B62B0D" w:rsidP="00B62B0D"/>
    <w:p w:rsidR="00B62B0D" w:rsidRDefault="00B62B0D" w:rsidP="00B62B0D"/>
    <w:p w:rsidR="00B62B0D" w:rsidRDefault="00B62B0D" w:rsidP="00B62B0D"/>
    <w:p w:rsidR="00B62B0D" w:rsidRDefault="00B62B0D" w:rsidP="00B62B0D"/>
    <w:p w:rsidR="00B62B0D" w:rsidRDefault="00B62B0D" w:rsidP="00B62B0D"/>
    <w:p w:rsidR="00B62B0D" w:rsidRDefault="00B62B0D" w:rsidP="00B62B0D"/>
    <w:p w:rsidR="004C6068" w:rsidRDefault="004C6068"/>
    <w:sectPr w:rsidR="004C6068" w:rsidSect="00BF4A17">
      <w:footerReference w:type="default" r:id="rId6"/>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6EB" w:rsidRDefault="005E76EB" w:rsidP="00BF4A17">
      <w:pPr>
        <w:spacing w:after="0" w:line="240" w:lineRule="auto"/>
      </w:pPr>
      <w:r>
        <w:separator/>
      </w:r>
    </w:p>
  </w:endnote>
  <w:endnote w:type="continuationSeparator" w:id="1">
    <w:p w:rsidR="005E76EB" w:rsidRDefault="005E76EB" w:rsidP="00BF4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0204"/>
      <w:docPartObj>
        <w:docPartGallery w:val="Page Numbers (Bottom of Page)"/>
        <w:docPartUnique/>
      </w:docPartObj>
    </w:sdtPr>
    <w:sdtContent>
      <w:p w:rsidR="00BF4A17" w:rsidRDefault="00BF4A17">
        <w:pPr>
          <w:pStyle w:val="a5"/>
          <w:jc w:val="right"/>
        </w:pPr>
        <w:fldSimple w:instr=" PAGE   \* MERGEFORMAT ">
          <w:r>
            <w:rPr>
              <w:noProof/>
            </w:rPr>
            <w:t>5</w:t>
          </w:r>
        </w:fldSimple>
      </w:p>
    </w:sdtContent>
  </w:sdt>
  <w:p w:rsidR="00BF4A17" w:rsidRDefault="00BF4A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6EB" w:rsidRDefault="005E76EB" w:rsidP="00BF4A17">
      <w:pPr>
        <w:spacing w:after="0" w:line="240" w:lineRule="auto"/>
      </w:pPr>
      <w:r>
        <w:separator/>
      </w:r>
    </w:p>
  </w:footnote>
  <w:footnote w:type="continuationSeparator" w:id="1">
    <w:p w:rsidR="005E76EB" w:rsidRDefault="005E76EB" w:rsidP="00BF4A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2B0D"/>
    <w:rsid w:val="004C6068"/>
    <w:rsid w:val="005E76EB"/>
    <w:rsid w:val="00B62B0D"/>
    <w:rsid w:val="00BF4A17"/>
    <w:rsid w:val="00E26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EEA"/>
  </w:style>
  <w:style w:type="paragraph" w:styleId="1">
    <w:name w:val="heading 1"/>
    <w:basedOn w:val="a"/>
    <w:next w:val="a"/>
    <w:link w:val="10"/>
    <w:qFormat/>
    <w:rsid w:val="00B62B0D"/>
    <w:pPr>
      <w:keepNext/>
      <w:spacing w:after="0" w:line="360" w:lineRule="auto"/>
      <w:jc w:val="center"/>
      <w:outlineLvl w:val="0"/>
    </w:pPr>
    <w:rPr>
      <w:rFonts w:ascii="Times New Roman" w:eastAsia="Times New Roman" w:hAnsi="Times New Roman" w:cs="Times New Roman"/>
      <w:b/>
      <w:sz w:val="28"/>
      <w:szCs w:val="20"/>
    </w:rPr>
  </w:style>
  <w:style w:type="paragraph" w:styleId="4">
    <w:name w:val="heading 4"/>
    <w:basedOn w:val="a"/>
    <w:next w:val="a"/>
    <w:link w:val="40"/>
    <w:qFormat/>
    <w:rsid w:val="00B62B0D"/>
    <w:pPr>
      <w:keepNext/>
      <w:spacing w:after="0" w:line="240" w:lineRule="auto"/>
      <w:jc w:val="center"/>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B0D"/>
    <w:rPr>
      <w:rFonts w:ascii="Times New Roman" w:eastAsia="Times New Roman" w:hAnsi="Times New Roman" w:cs="Times New Roman"/>
      <w:b/>
      <w:sz w:val="28"/>
      <w:szCs w:val="20"/>
    </w:rPr>
  </w:style>
  <w:style w:type="character" w:customStyle="1" w:styleId="40">
    <w:name w:val="Заголовок 4 Знак"/>
    <w:basedOn w:val="a0"/>
    <w:link w:val="4"/>
    <w:rsid w:val="00B62B0D"/>
    <w:rPr>
      <w:rFonts w:ascii="Times New Roman" w:eastAsia="Times New Roman" w:hAnsi="Times New Roman" w:cs="Times New Roman"/>
      <w:b/>
      <w:sz w:val="24"/>
      <w:szCs w:val="20"/>
    </w:rPr>
  </w:style>
  <w:style w:type="paragraph" w:styleId="a3">
    <w:name w:val="header"/>
    <w:basedOn w:val="a"/>
    <w:link w:val="a4"/>
    <w:uiPriority w:val="99"/>
    <w:semiHidden/>
    <w:unhideWhenUsed/>
    <w:rsid w:val="00BF4A1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F4A17"/>
  </w:style>
  <w:style w:type="paragraph" w:styleId="a5">
    <w:name w:val="footer"/>
    <w:basedOn w:val="a"/>
    <w:link w:val="a6"/>
    <w:uiPriority w:val="99"/>
    <w:unhideWhenUsed/>
    <w:rsid w:val="00BF4A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4A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1561</Words>
  <Characters>8899</Characters>
  <Application>Microsoft Office Word</Application>
  <DocSecurity>0</DocSecurity>
  <Lines>74</Lines>
  <Paragraphs>20</Paragraphs>
  <ScaleCrop>false</ScaleCrop>
  <Company/>
  <LinksUpToDate>false</LinksUpToDate>
  <CharactersWithSpaces>10440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2023-05-18T09:00:00Z</dcterms:created>
  <dcterms:modified xsi:type="dcterms:W3CDTF">2023-05-18T09:05:00Z</dcterms:modified>
</cp:coreProperties>
</file>